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850E9" w14:textId="22818B82" w:rsidR="00246A9C" w:rsidRPr="00246A9C" w:rsidRDefault="00246A9C" w:rsidP="00246A9C">
      <w:pPr>
        <w:jc w:val="center"/>
        <w:rPr>
          <w:rFonts w:ascii="GHEA Grapalat" w:hAnsi="GHEA Grapalat"/>
          <w:b/>
          <w:bCs/>
          <w:lang w:val="en-US"/>
        </w:rPr>
      </w:pPr>
      <w:bookmarkStart w:id="0" w:name="_GoBack"/>
      <w:bookmarkEnd w:id="0"/>
      <w:r w:rsidRPr="00246A9C">
        <w:rPr>
          <w:rFonts w:ascii="GHEA Grapalat" w:hAnsi="GHEA Grapalat"/>
          <w:b/>
          <w:bCs/>
          <w:lang w:val="en-US"/>
        </w:rPr>
        <w:t>ՏԵՂԵԿԱՆՔ</w:t>
      </w:r>
    </w:p>
    <w:p w14:paraId="5ED1B9FD" w14:textId="544E3023" w:rsidR="00246A9C" w:rsidRDefault="00246A9C" w:rsidP="00246A9C">
      <w:pPr>
        <w:jc w:val="center"/>
        <w:rPr>
          <w:rFonts w:ascii="GHEA Grapalat" w:hAnsi="GHEA Grapalat"/>
          <w:lang w:val="en-US"/>
        </w:rPr>
      </w:pPr>
      <w:r w:rsidRPr="00246A9C">
        <w:rPr>
          <w:rFonts w:ascii="GHEA Grapalat" w:hAnsi="GHEA Grapalat"/>
          <w:lang w:val="en-US"/>
        </w:rPr>
        <w:t>«</w:t>
      </w:r>
      <w:proofErr w:type="spellStart"/>
      <w:r w:rsidRPr="00246A9C">
        <w:rPr>
          <w:rFonts w:ascii="GHEA Grapalat" w:hAnsi="GHEA Grapalat"/>
          <w:lang w:val="en-US"/>
        </w:rPr>
        <w:t>Լիցենզավորման</w:t>
      </w:r>
      <w:proofErr w:type="spellEnd"/>
      <w:r w:rsidRPr="00246A9C">
        <w:rPr>
          <w:rFonts w:ascii="GHEA Grapalat" w:hAnsi="GHEA Grapalat"/>
          <w:lang w:val="en-US"/>
        </w:rPr>
        <w:t xml:space="preserve"> </w:t>
      </w:r>
      <w:proofErr w:type="spellStart"/>
      <w:r w:rsidRPr="00246A9C">
        <w:rPr>
          <w:rFonts w:ascii="GHEA Grapalat" w:hAnsi="GHEA Grapalat"/>
          <w:lang w:val="en-US"/>
        </w:rPr>
        <w:t>մասին</w:t>
      </w:r>
      <w:proofErr w:type="spellEnd"/>
      <w:r w:rsidRPr="00246A9C">
        <w:rPr>
          <w:rFonts w:ascii="GHEA Grapalat" w:hAnsi="GHEA Grapalat"/>
          <w:lang w:val="en-US"/>
        </w:rPr>
        <w:t xml:space="preserve">» </w:t>
      </w:r>
      <w:proofErr w:type="spellStart"/>
      <w:r w:rsidRPr="00246A9C">
        <w:rPr>
          <w:rFonts w:ascii="GHEA Grapalat" w:hAnsi="GHEA Grapalat"/>
          <w:lang w:val="en-US"/>
        </w:rPr>
        <w:t>օրենքում</w:t>
      </w:r>
      <w:proofErr w:type="spellEnd"/>
      <w:r w:rsidRPr="00246A9C">
        <w:rPr>
          <w:rFonts w:ascii="GHEA Grapalat" w:hAnsi="GHEA Grapalat"/>
          <w:lang w:val="en-US"/>
        </w:rPr>
        <w:t xml:space="preserve"> </w:t>
      </w:r>
      <w:proofErr w:type="spellStart"/>
      <w:r w:rsidRPr="00246A9C">
        <w:rPr>
          <w:rFonts w:ascii="GHEA Grapalat" w:hAnsi="GHEA Grapalat"/>
          <w:lang w:val="en-US"/>
        </w:rPr>
        <w:t>լրացվող</w:t>
      </w:r>
      <w:proofErr w:type="spellEnd"/>
      <w:r w:rsidRPr="00246A9C">
        <w:rPr>
          <w:rFonts w:ascii="GHEA Grapalat" w:hAnsi="GHEA Grapalat"/>
          <w:lang w:val="en-US"/>
        </w:rPr>
        <w:t xml:space="preserve"> </w:t>
      </w:r>
      <w:proofErr w:type="spellStart"/>
      <w:r w:rsidRPr="00246A9C">
        <w:rPr>
          <w:rFonts w:ascii="GHEA Grapalat" w:hAnsi="GHEA Grapalat"/>
          <w:lang w:val="en-US"/>
        </w:rPr>
        <w:t>հոդվածի</w:t>
      </w:r>
      <w:proofErr w:type="spellEnd"/>
      <w:r w:rsidRPr="00246A9C">
        <w:rPr>
          <w:rFonts w:ascii="GHEA Grapalat" w:hAnsi="GHEA Grapalat"/>
          <w:lang w:val="en-US"/>
        </w:rPr>
        <w:t xml:space="preserve"> </w:t>
      </w:r>
      <w:proofErr w:type="spellStart"/>
      <w:r w:rsidRPr="00246A9C">
        <w:rPr>
          <w:rFonts w:ascii="GHEA Grapalat" w:hAnsi="GHEA Grapalat"/>
          <w:lang w:val="en-US"/>
        </w:rPr>
        <w:t>վերաբերյալ</w:t>
      </w:r>
      <w:proofErr w:type="spellEnd"/>
    </w:p>
    <w:p w14:paraId="56998375" w14:textId="77777777" w:rsidR="00246A9C" w:rsidRPr="00246A9C" w:rsidRDefault="00246A9C" w:rsidP="00246A9C">
      <w:pPr>
        <w:jc w:val="center"/>
        <w:rPr>
          <w:rFonts w:ascii="GHEA Grapalat" w:hAnsi="GHEA Grapalat"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450"/>
      </w:tblGrid>
      <w:tr w:rsidR="00246A9C" w:rsidRPr="00246A9C" w14:paraId="10CB451E" w14:textId="77777777" w:rsidTr="00246A9C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14:paraId="30DF5AED" w14:textId="77777777" w:rsidR="00246A9C" w:rsidRPr="00246A9C" w:rsidRDefault="00246A9C" w:rsidP="00246A9C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Arial"/>
                <w:color w:val="333333"/>
                <w:lang w:eastAsia="hy-AM"/>
              </w:rPr>
            </w:pPr>
            <w:r w:rsidRPr="00246A9C">
              <w:rPr>
                <w:rFonts w:ascii="GHEA Grapalat" w:eastAsia="Times New Roman" w:hAnsi="GHEA Grapalat" w:cs="Arial"/>
                <w:color w:val="333333"/>
                <w:lang w:eastAsia="hy-AM"/>
              </w:rPr>
              <w:t>Հոդված 48.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AFF80A" w14:textId="77777777" w:rsidR="00246A9C" w:rsidRPr="00246A9C" w:rsidRDefault="00246A9C" w:rsidP="00246A9C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333333"/>
                <w:lang w:eastAsia="hy-AM"/>
              </w:rPr>
            </w:pPr>
            <w:r w:rsidRPr="00246A9C">
              <w:rPr>
                <w:rFonts w:ascii="GHEA Grapalat" w:eastAsia="Times New Roman" w:hAnsi="GHEA Grapalat" w:cs="Arial"/>
                <w:color w:val="333333"/>
                <w:lang w:eastAsia="hy-AM"/>
              </w:rPr>
              <w:t>Անցումային դրույթներ</w:t>
            </w:r>
          </w:p>
        </w:tc>
      </w:tr>
    </w:tbl>
    <w:p w14:paraId="61274D30" w14:textId="133851C9" w:rsidR="00246A9C" w:rsidRPr="00246A9C" w:rsidRDefault="00246A9C" w:rsidP="00246A9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hy-AM"/>
        </w:rPr>
      </w:pPr>
    </w:p>
    <w:p w14:paraId="3BC91A9B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1. Սույն օրենքն ուժի մեջ է մտնում հրապարակման պահից:</w:t>
      </w:r>
    </w:p>
    <w:p w14:paraId="2D0E82ED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Սույն օրենքը, նրա 43-րդ հոդվածով նախատեսված լիցենզավորման ենթակա այն գործունեության տեսակների մասով, որոնք մինչև օրենքի ուժի մեջ մտնելու պահն օրենքի կամ իրավական այլ ակտերի համաձայն չեն համարվել լիցենզավորման ենթակա գործունեության տեսակներ, ուժի մեջ է մտնում օրենքի հրապարակումից վեց ամիս հետո:</w:t>
      </w:r>
    </w:p>
    <w:p w14:paraId="20C1970A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2. Մինչև սույն օրենքն ուժի մեջ մտնելը Հայաստանի Հանրապետության օրենսդրությանը համապատասխան տրված լիցենզիաները գործում են մինչև լիցենզիաների գործողության ժամկետի ավարտը:</w:t>
      </w:r>
    </w:p>
    <w:p w14:paraId="3DCC2569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3. Նոր գործունեությունը լիցենզավորված կարող է ճանաչվել դրա մասին համապատասխան օրենքը հրապարակվելուց ոչ շուտ, քան 6 ամիս հետո, եթե օրենքով այլ բան նախատեսված չէ:</w:t>
      </w:r>
    </w:p>
    <w:p w14:paraId="5BC4119F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4. Լիցենզիայի պայմանների ու պահանջների այնպիսի փոփոխությունը, որը սահմանափակում է լիցենզավորված անձի իրավունքները կամ նրա համար նախատեսում է նոր պարտականություններ, ուժի մեջ է մտնում համապատասխան փոփոխությունը հրապարակելուց ոչ շուտ, քան 6 ամիս հետո:</w:t>
      </w:r>
    </w:p>
    <w:p w14:paraId="0BE4F0DC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4.1. Սույն հոդվածի երրորդ և չորրորդ մասերի պահանջները չեն տարածվում միջազգային անվտանգության ապահովման ուղղությամբ Հայաստանի Հանրապետության ստանձնած պարտավորություններին առնչվող գործունեության լիցենզավորման վրա:</w:t>
      </w:r>
    </w:p>
    <w:p w14:paraId="68F8D135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5. Լիցենզավորման պայմանների ու պահանջների փոփոխության դեպքում նախկինում տրված լիցենզիաները պահպանում են իրենց իրավական ուժը՝ սույն օրենքով</w:t>
      </w:r>
      <w:r w:rsidRPr="00246A9C">
        <w:rPr>
          <w:rFonts w:ascii="Calibri" w:eastAsia="Times New Roman" w:hAnsi="Calibri" w:cs="Calibri"/>
          <w:color w:val="333333"/>
          <w:lang w:eastAsia="hy-AM"/>
        </w:rPr>
        <w:t> </w:t>
      </w:r>
      <w:r w:rsidRPr="00246A9C">
        <w:rPr>
          <w:rFonts w:ascii="GHEA Grapalat" w:eastAsia="Times New Roman" w:hAnsi="GHEA Grapalat" w:cs="Arial"/>
          <w:color w:val="333333"/>
          <w:lang w:eastAsia="hy-AM"/>
        </w:rPr>
        <w:t xml:space="preserve"> </w:t>
      </w:r>
      <w:r w:rsidRPr="00246A9C">
        <w:rPr>
          <w:rFonts w:ascii="GHEA Grapalat" w:eastAsia="Times New Roman" w:hAnsi="GHEA Grapalat" w:cs="GHEA Grapalat"/>
          <w:color w:val="333333"/>
          <w:lang w:eastAsia="hy-AM"/>
        </w:rPr>
        <w:t>նախատեսված</w:t>
      </w:r>
      <w:r w:rsidRPr="00246A9C">
        <w:rPr>
          <w:rFonts w:ascii="GHEA Grapalat" w:eastAsia="Times New Roman" w:hAnsi="GHEA Grapalat" w:cs="Arial"/>
          <w:color w:val="333333"/>
          <w:lang w:eastAsia="hy-AM"/>
        </w:rPr>
        <w:t xml:space="preserve"> </w:t>
      </w:r>
      <w:r w:rsidRPr="00246A9C">
        <w:rPr>
          <w:rFonts w:ascii="GHEA Grapalat" w:eastAsia="Times New Roman" w:hAnsi="GHEA Grapalat" w:cs="GHEA Grapalat"/>
          <w:color w:val="333333"/>
          <w:lang w:eastAsia="hy-AM"/>
        </w:rPr>
        <w:t>ժամկետներով</w:t>
      </w:r>
      <w:r w:rsidRPr="00246A9C">
        <w:rPr>
          <w:rFonts w:ascii="GHEA Grapalat" w:eastAsia="Times New Roman" w:hAnsi="GHEA Grapalat" w:cs="Arial"/>
          <w:color w:val="333333"/>
          <w:lang w:eastAsia="hy-AM"/>
        </w:rPr>
        <w:t>:</w:t>
      </w:r>
    </w:p>
    <w:p w14:paraId="2C7EBB51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6. Մինչև սույն օրենքի ուժի մեջ մտնելը Հայաստանի Հանրապետության կառավարության, Հայաստանի Հանրապետության կենտրոնական բանկի, Հայաստանի Հանրապետության էներգետիկայի կարգավորող հանձնաժողովի, Հայաստանի Հանրապետության արժեթղթերի հանձնաժողովի, Հայաստանի Հանրապետության հեռուստատեսության և ռադիոյի ազգային հանձնաժողովի կողմից ընդունված լիցենզավորման կարգերը գործում են այնքանով, որքանով դրանք չեն հակասում սույն օրենքի պահանջներին:</w:t>
      </w:r>
    </w:p>
    <w:p w14:paraId="14E4DCD5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Եթե սույն օրենքի համաձայն լիցենզիան պետք է տրվի լիցենզավորման կարգի համաձայն, և նման կարգ չի սահմանվել սույն օրենքով նախատեսված մարմինների կողմից, ապա նման դեպքերում մինչև համապատասխան կարգերի սահմանումը լիցենզիան տրվում է պարզ ընթացակարգով:</w:t>
      </w:r>
    </w:p>
    <w:p w14:paraId="2AF89905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7. Մինչև Հայաստանի Հանրապետության կառավարության կողմից սույն օրենքի համաձայն գործունեության առանձին տեսակները լիցենզավորող լիազորված մարմինների սահմանումը լիցենզիայի տվյալ տեսակները համարվում են չլիցենզավորվող:</w:t>
      </w:r>
    </w:p>
    <w:p w14:paraId="1E130CCA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 xml:space="preserve">8. Օրենքի 43-րդ հոդվածի 18-րդ բաժնի («Գործունեության այլ բնագավառներ») 7-րդ կետի 7.1 և 7.3 ենթակետերին համապատասխան տրված լիցենզիաները` թորած ալկոհոլային խմիչքների (բացառությամբ «Արտաքին տնտեսական գործունեության ապրանքային անվանացանկ» (ԱՏԳ ԱԱ) դասակարգչի 220870 ծածկագրին դասվող լիկյորների և 220890 ծածկագրին դասվող մինչև 9% սպիրտ պարունակող այլ սպիրտային խմիչքների) ու խմորման նյութերից էթիլային սպիրտի արտադրության և գարեջրի արտադրության գործունեությունների մասերով մինչև 2004 թվականի հուլիսի 15-ը ենթակա են </w:t>
      </w:r>
      <w:r w:rsidRPr="00246A9C">
        <w:rPr>
          <w:rFonts w:ascii="GHEA Grapalat" w:eastAsia="Times New Roman" w:hAnsi="GHEA Grapalat" w:cs="Arial"/>
          <w:color w:val="333333"/>
          <w:lang w:eastAsia="hy-AM"/>
        </w:rPr>
        <w:lastRenderedPageBreak/>
        <w:t>վերաձևակերպման ըստ գործունեության վայրի, որի համար օրենքով լիցենզիայի վերաձևակերպման համար սահմանված պետական տուրքը չի գանձվում:</w:t>
      </w:r>
    </w:p>
    <w:p w14:paraId="5BDE6F28" w14:textId="77777777" w:rsidR="00246A9C" w:rsidRP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9. 2004 թվականի հուլիսի 15-ից հետո սույն հոդվածի 8-րդ մասով սահմանված լիցենզիայի, ըստ գործունեության իրականացման վայրի, վերաձևակերպման համար գանձվում է «Պետական տուրքի մասին» Հայաստանի Հանրապետության օրենքով լիցենզիայի վերաձևակերպման համար սահմանված պետական տուրքը:</w:t>
      </w:r>
    </w:p>
    <w:p w14:paraId="7F5B4032" w14:textId="6D21E2D3" w:rsidR="00246A9C" w:rsidRDefault="00246A9C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  <w:r w:rsidRPr="00246A9C">
        <w:rPr>
          <w:rFonts w:ascii="GHEA Grapalat" w:eastAsia="Times New Roman" w:hAnsi="GHEA Grapalat" w:cs="Arial"/>
          <w:color w:val="333333"/>
          <w:lang w:eastAsia="hy-AM"/>
        </w:rPr>
        <w:t>10. Օրենքի 43-րդ հոդվածի երկրորդ մասի 6-րդ բաժնի 1-ին կետով սահմանված բանկային գործունեության մասով վայրի պահանջի վերացման դրույթը տարածվում է 2003 թվականի հունվարի 1-ից հետո ծագած հարաբերությունների վրա:</w:t>
      </w:r>
    </w:p>
    <w:p w14:paraId="4807B3C2" w14:textId="77777777" w:rsidR="009F7FA3" w:rsidRPr="00246A9C" w:rsidRDefault="009F7FA3" w:rsidP="00246A9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Arial"/>
          <w:color w:val="333333"/>
          <w:lang w:eastAsia="hy-AM"/>
        </w:rPr>
      </w:pPr>
    </w:p>
    <w:p w14:paraId="5E62AF33" w14:textId="0AE81C4F" w:rsidR="00246A9C" w:rsidRPr="00246A9C" w:rsidRDefault="00246A9C" w:rsidP="00246A9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Arial"/>
          <w:b/>
          <w:bCs/>
          <w:i/>
          <w:iCs/>
          <w:color w:val="333333"/>
          <w:shd w:val="clear" w:color="auto" w:fill="FFFFFF"/>
          <w:lang w:eastAsia="ru-RU"/>
        </w:rPr>
      </w:pPr>
      <w:r w:rsidRPr="00246A9C">
        <w:rPr>
          <w:rFonts w:ascii="GHEA Grapalat" w:eastAsia="Times New Roman" w:hAnsi="GHEA Grapalat" w:cs="Arial"/>
          <w:b/>
          <w:bCs/>
          <w:i/>
          <w:iCs/>
          <w:color w:val="333333"/>
          <w:shd w:val="clear" w:color="auto" w:fill="FFFFFF"/>
          <w:lang w:eastAsia="ru-RU"/>
        </w:rPr>
        <w:t xml:space="preserve">   </w:t>
      </w:r>
      <w:bookmarkStart w:id="1" w:name="_Hlk219215605"/>
      <w:r w:rsidRPr="00246A9C">
        <w:rPr>
          <w:rFonts w:ascii="GHEA Grapalat" w:eastAsia="Times New Roman" w:hAnsi="GHEA Grapalat" w:cs="Arial"/>
          <w:b/>
          <w:bCs/>
          <w:i/>
          <w:iCs/>
          <w:color w:val="333333"/>
          <w:shd w:val="clear" w:color="auto" w:fill="FFFFFF"/>
          <w:lang w:eastAsia="ru-RU"/>
        </w:rPr>
        <w:t xml:space="preserve">11. </w:t>
      </w:r>
      <w:r w:rsidRPr="00246A9C">
        <w:rPr>
          <w:rFonts w:ascii="GHEA Grapalat" w:eastAsia="Times New Roman" w:hAnsi="GHEA Grapalat" w:cs="Arial"/>
          <w:b/>
          <w:bCs/>
          <w:i/>
          <w:iCs/>
          <w:color w:val="333333"/>
        </w:rPr>
        <w:t xml:space="preserve">Օրենքի 43-րդ հոդվածի 2-րդ մասում լիցենզավորման ենթակա գործունեության տեսակների աղյուսակի «9. ԿՐԹՈՒԹՅԱՆ ԲՆԱԳԱՎԱՌ» բաժնի 5-րդ, 5.1-րդ, 6-րդ, 6.1-րդ կետերով սահմանված լիցենզավորման ենթակա գործունեության տեսակներն իրականացնելու համար հիմք է ընդունվում  </w:t>
      </w:r>
      <w:r w:rsidRPr="00246A9C">
        <w:rPr>
          <w:rFonts w:ascii="GHEA Grapalat" w:eastAsia="Times New Roman" w:hAnsi="GHEA Grapalat" w:cs="Arial"/>
          <w:b/>
          <w:bCs/>
          <w:i/>
          <w:iCs/>
          <w:color w:val="333333"/>
          <w:shd w:val="clear" w:color="auto" w:fill="FFFFFF"/>
          <w:lang w:eastAsia="ru-RU"/>
        </w:rPr>
        <w:t xml:space="preserve">կրթության պետական կառավարման լիազոր մարմնի հաստատած և աստիճանաբար ներդվող, «Մասնագիտական կրթության և ուսուցման մասին» օրենքի 7-րդ հոդվածի 7-րդ և 8-րդ մասերով սահմանված արհետագործական կամ միջին մասնագիտական կրթական ծրագրի մակարդակում տվյալ որակավորման շրջանակային նկարագիրը։  Մինչ այդ լիցենզավորման գործընթացին ներկայացված փաթեթում հիմք է ընդունվում նախնական մասնագիտական (արհետավործական) կամ միջին մասնագիտական կրթության տվյալ մասնագիտության որակավորման պետական կրթական չափորոշիչը, կրթական ծրագիրը և համապատասխան մեթոդական փաթեթը։    </w:t>
      </w:r>
    </w:p>
    <w:bookmarkEnd w:id="1"/>
    <w:p w14:paraId="58D16F30" w14:textId="75A35A87" w:rsidR="00246A9C" w:rsidRDefault="00246A9C" w:rsidP="00246A9C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Arial"/>
          <w:color w:val="333333"/>
          <w:sz w:val="24"/>
          <w:szCs w:val="24"/>
          <w:lang w:eastAsia="hy-AM"/>
        </w:rPr>
      </w:pPr>
    </w:p>
    <w:p w14:paraId="54D55678" w14:textId="77777777" w:rsidR="0064740D" w:rsidRDefault="0064740D"/>
    <w:sectPr w:rsidR="0064740D" w:rsidSect="00246A9C">
      <w:pgSz w:w="11906" w:h="16838"/>
      <w:pgMar w:top="709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1A"/>
    <w:rsid w:val="00246A9C"/>
    <w:rsid w:val="0062511A"/>
    <w:rsid w:val="0064740D"/>
    <w:rsid w:val="009F7FA3"/>
    <w:rsid w:val="00C87155"/>
    <w:rsid w:val="00DC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3B9B5"/>
  <w15:chartTrackingRefBased/>
  <w15:docId w15:val="{AC131A5F-BF0D-4E55-8CC5-468128FB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Aghbalyan</cp:lastModifiedBy>
  <cp:revision>2</cp:revision>
  <dcterms:created xsi:type="dcterms:W3CDTF">2026-01-30T20:04:00Z</dcterms:created>
  <dcterms:modified xsi:type="dcterms:W3CDTF">2026-01-30T20:04:00Z</dcterms:modified>
</cp:coreProperties>
</file>